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C" w:rsidRDefault="00CA3C6C" w:rsidP="00CA3C6C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FF">
        <w:rPr>
          <w:rFonts w:ascii="Times New Roman" w:hAnsi="Times New Roman" w:cs="Times New Roman"/>
          <w:b/>
          <w:sz w:val="28"/>
          <w:szCs w:val="28"/>
        </w:rPr>
        <w:t xml:space="preserve">Владелец может написать заявление о запрете распоряжаться недвижимостью без его </w:t>
      </w:r>
      <w:proofErr w:type="gramStart"/>
      <w:r w:rsidRPr="00AA2AFF">
        <w:rPr>
          <w:rFonts w:ascii="Times New Roman" w:hAnsi="Times New Roman" w:cs="Times New Roman"/>
          <w:b/>
          <w:sz w:val="28"/>
          <w:szCs w:val="28"/>
        </w:rPr>
        <w:t>ведома</w:t>
      </w:r>
      <w:proofErr w:type="gramEnd"/>
    </w:p>
    <w:p w:rsidR="00CA3C6C" w:rsidRPr="00AA2AFF" w:rsidRDefault="00CA3C6C" w:rsidP="00CA3C6C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6C" w:rsidRPr="00AA2AFF" w:rsidRDefault="00CA3C6C" w:rsidP="00CA3C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FF">
        <w:rPr>
          <w:rFonts w:ascii="Times New Roman" w:hAnsi="Times New Roman" w:cs="Times New Roman"/>
          <w:sz w:val="28"/>
          <w:szCs w:val="28"/>
        </w:rPr>
        <w:t>Как уже ранее 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волгоградцев Кадастровая палата</w:t>
      </w:r>
      <w:r w:rsidRPr="00AA2AFF">
        <w:rPr>
          <w:rFonts w:ascii="Times New Roman" w:hAnsi="Times New Roman" w:cs="Times New Roman"/>
          <w:sz w:val="28"/>
          <w:szCs w:val="28"/>
        </w:rPr>
        <w:t xml:space="preserve">, одну из возможностей защититься от мошеннических посягательств на их недвижимость предоставляет действующее законодательство. Так, собственник может подать заявление о том, что без его личного участия или участия его законного представителя не должны проводиться сделки с принадлежащим ему недвижимым имуществом. </w:t>
      </w:r>
    </w:p>
    <w:p w:rsidR="00CA3C6C" w:rsidRDefault="00CA3C6C" w:rsidP="00CA3C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FF">
        <w:rPr>
          <w:rFonts w:ascii="Times New Roman" w:hAnsi="Times New Roman" w:cs="Times New Roman"/>
          <w:sz w:val="28"/>
          <w:szCs w:val="28"/>
        </w:rPr>
        <w:t>Такой способ защиты возможен и в настоящее время. В этих целях достаточно обратиться в любой офис, осуществляющий прием-выдачу документов на государственную регистрацию прав и сделок с объектами недвижимости (в многофункциональный центр или Кадастровую палату) с заявлением. В нем заявитель должен будет указать, что государственная регистрация перехода, ограничения (обременения), прекращения права на принадлежащие ему объекты недвижимости невозможна без его участия (или его представителя). В соответствии со вступившим в силу с 1 января 2017 года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FF">
        <w:rPr>
          <w:rFonts w:ascii="Times New Roman" w:hAnsi="Times New Roman" w:cs="Times New Roman"/>
          <w:sz w:val="28"/>
          <w:szCs w:val="28"/>
        </w:rPr>
        <w:t>218-ФЗ "О государственной регистрации недвижимости" в Единый государственный реестр недвижимости (ЕГРН) будет внесена необходимая запись. Такая запись может быть аннулирована только на основании нового заявления собственника.</w:t>
      </w: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6C"/>
    <w:rsid w:val="005278C4"/>
    <w:rsid w:val="00CA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2017-03-13T10:54:00Z</dcterms:created>
  <dcterms:modified xsi:type="dcterms:W3CDTF">2017-03-13T10:54:00Z</dcterms:modified>
</cp:coreProperties>
</file>